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83" w:rsidRPr="009F6937" w:rsidRDefault="000E2083" w:rsidP="003E255D">
      <w:pPr>
        <w:pStyle w:val="Cabealho3"/>
        <w:rPr>
          <w:bCs w:val="0"/>
          <w:sz w:val="28"/>
          <w:lang w:val="en-US"/>
        </w:rPr>
      </w:pPr>
    </w:p>
    <w:p w:rsidR="003E255D" w:rsidRPr="00214C9F" w:rsidRDefault="00256AEC" w:rsidP="003E255D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="003E255D" w:rsidRPr="00214C9F">
        <w:rPr>
          <w:bCs w:val="0"/>
          <w:sz w:val="28"/>
          <w:lang w:val="pt-PT"/>
        </w:rPr>
        <w:t xml:space="preserve"> CONFERÊNCIA D</w:t>
      </w:r>
      <w:r w:rsidR="007A108C" w:rsidRPr="00214C9F">
        <w:rPr>
          <w:bCs w:val="0"/>
          <w:sz w:val="28"/>
          <w:lang w:val="pt-PT"/>
        </w:rPr>
        <w:t>E</w:t>
      </w:r>
      <w:r w:rsidR="003E255D" w:rsidRPr="00214C9F">
        <w:rPr>
          <w:bCs w:val="0"/>
          <w:sz w:val="28"/>
          <w:lang w:val="pt-PT"/>
        </w:rPr>
        <w:t xml:space="preserve"> CHEFES DE ESTADO E DE GOVERNO DA COMUNIDADE DOS PAÍSES DE LÍNGUA PORTUGUESA</w:t>
      </w:r>
    </w:p>
    <w:p w:rsidR="003E255D" w:rsidRPr="003E255D" w:rsidRDefault="003E255D" w:rsidP="003E255D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3E255D" w:rsidRPr="003B50DC" w:rsidRDefault="003E255D" w:rsidP="003E255D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 w:rsidR="00742F8F">
        <w:rPr>
          <w:rFonts w:ascii="Book Antiqua" w:hAnsi="Book Antiqua"/>
          <w:bCs w:val="0"/>
          <w:i w:val="0"/>
          <w:sz w:val="24"/>
          <w:szCs w:val="24"/>
        </w:rPr>
        <w:t>V</w:t>
      </w:r>
      <w:r w:rsidR="00256AEC">
        <w:rPr>
          <w:rFonts w:ascii="Book Antiqua" w:hAnsi="Book Antiqua"/>
          <w:bCs w:val="0"/>
          <w:i w:val="0"/>
          <w:sz w:val="24"/>
          <w:szCs w:val="24"/>
        </w:rPr>
        <w:t>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3E255D" w:rsidRPr="003B50DC" w:rsidRDefault="00256AEC" w:rsidP="003E255D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="003E255D"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1</w:t>
      </w:r>
      <w:r w:rsidR="00A3361C">
        <w:rPr>
          <w:rFonts w:ascii="Book Antiqua" w:hAnsi="Book Antiqua"/>
          <w:sz w:val="24"/>
          <w:szCs w:val="24"/>
        </w:rPr>
        <w:t xml:space="preserve">9 </w:t>
      </w:r>
      <w:r w:rsidR="00013B9C">
        <w:rPr>
          <w:rFonts w:ascii="Book Antiqua" w:hAnsi="Book Antiqua"/>
          <w:sz w:val="24"/>
          <w:szCs w:val="24"/>
        </w:rPr>
        <w:t xml:space="preserve">de </w:t>
      </w:r>
      <w:r w:rsidR="003E255D" w:rsidRPr="003B50DC">
        <w:rPr>
          <w:rFonts w:ascii="Book Antiqua" w:hAnsi="Book Antiqua"/>
          <w:sz w:val="24"/>
          <w:szCs w:val="24"/>
        </w:rPr>
        <w:t>Julho de 20</w:t>
      </w:r>
      <w:r w:rsidR="00742F8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2</w:t>
      </w:r>
    </w:p>
    <w:p w:rsidR="006224A1" w:rsidRDefault="006224A1" w:rsidP="00E90777">
      <w:pPr>
        <w:jc w:val="center"/>
        <w:rPr>
          <w:rFonts w:ascii="Book Antiqua" w:hAnsi="Book Antiqua"/>
        </w:rPr>
      </w:pPr>
    </w:p>
    <w:p w:rsidR="00A41D10" w:rsidRPr="006224A1" w:rsidRDefault="00A41D10" w:rsidP="00E90777">
      <w:pPr>
        <w:jc w:val="center"/>
        <w:rPr>
          <w:rFonts w:ascii="Book Antiqua" w:hAnsi="Book Antiqua"/>
        </w:rPr>
      </w:pPr>
    </w:p>
    <w:p w:rsidR="0040214E" w:rsidRDefault="0040214E" w:rsidP="00CC78FA">
      <w:pPr>
        <w:ind w:right="476"/>
        <w:jc w:val="center"/>
        <w:rPr>
          <w:rFonts w:ascii="Book Antiqua" w:hAnsi="Book Antiqua"/>
          <w:b/>
        </w:rPr>
      </w:pPr>
      <w:r w:rsidRPr="0040214E">
        <w:rPr>
          <w:rFonts w:ascii="Book Antiqua" w:hAnsi="Book Antiqua"/>
          <w:b/>
        </w:rPr>
        <w:t xml:space="preserve">Declaração sobre </w:t>
      </w:r>
      <w:r>
        <w:rPr>
          <w:rFonts w:ascii="Book Antiqua" w:hAnsi="Book Antiqua"/>
          <w:b/>
        </w:rPr>
        <w:t>a</w:t>
      </w:r>
      <w:r w:rsidRPr="0040214E">
        <w:rPr>
          <w:rFonts w:ascii="Book Antiqua" w:hAnsi="Book Antiqua"/>
          <w:b/>
        </w:rPr>
        <w:t xml:space="preserve"> </w:t>
      </w:r>
      <w:r w:rsidR="005D38F0">
        <w:rPr>
          <w:rFonts w:ascii="Book Antiqua" w:hAnsi="Book Antiqua"/>
          <w:b/>
        </w:rPr>
        <w:t>Situação na Guiné-Bissau</w:t>
      </w:r>
    </w:p>
    <w:p w:rsidR="00CC78FA" w:rsidRDefault="00CC78FA" w:rsidP="00CC78FA">
      <w:pPr>
        <w:ind w:right="476"/>
        <w:jc w:val="center"/>
        <w:rPr>
          <w:rFonts w:ascii="Book Antiqua" w:hAnsi="Book Antiqua"/>
        </w:rPr>
      </w:pPr>
    </w:p>
    <w:p w:rsidR="003E255D" w:rsidRPr="0030282B" w:rsidRDefault="003E255D" w:rsidP="00256AEC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 w:rsidR="00256AEC"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 w:rsidR="00742F8F">
        <w:rPr>
          <w:rFonts w:ascii="Book Antiqua" w:hAnsi="Book Antiqua"/>
          <w:szCs w:val="24"/>
        </w:rPr>
        <w:t>V</w:t>
      </w:r>
      <w:r w:rsidR="00256AEC">
        <w:rPr>
          <w:rFonts w:ascii="Book Antiqua" w:hAnsi="Book Antiqua"/>
          <w:szCs w:val="24"/>
        </w:rPr>
        <w:t>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</w:t>
      </w:r>
      <w:r w:rsidR="00256AEC">
        <w:rPr>
          <w:rFonts w:ascii="Book Antiqua" w:hAnsi="Book Antiqua"/>
          <w:szCs w:val="24"/>
        </w:rPr>
        <w:t>1</w:t>
      </w:r>
      <w:r w:rsidR="0045051A">
        <w:rPr>
          <w:rFonts w:ascii="Book Antiqua" w:hAnsi="Book Antiqua"/>
          <w:szCs w:val="24"/>
        </w:rPr>
        <w:t>9</w:t>
      </w:r>
      <w:r>
        <w:rPr>
          <w:rFonts w:ascii="Book Antiqua" w:hAnsi="Book Antiqua"/>
          <w:szCs w:val="24"/>
        </w:rPr>
        <w:t xml:space="preserve"> de Julho de 20</w:t>
      </w:r>
      <w:r w:rsidR="00742F8F">
        <w:rPr>
          <w:rFonts w:ascii="Book Antiqua" w:hAnsi="Book Antiqua"/>
          <w:szCs w:val="24"/>
        </w:rPr>
        <w:t>1</w:t>
      </w:r>
      <w:r w:rsidR="00256AEC">
        <w:rPr>
          <w:rFonts w:ascii="Book Antiqua" w:hAnsi="Book Antiqua"/>
          <w:szCs w:val="24"/>
        </w:rPr>
        <w:t>2</w:t>
      </w:r>
      <w:r w:rsidRPr="0030282B">
        <w:rPr>
          <w:rFonts w:ascii="Book Antiqua" w:hAnsi="Book Antiqua"/>
          <w:szCs w:val="24"/>
        </w:rPr>
        <w:t>;</w:t>
      </w:r>
    </w:p>
    <w:p w:rsidR="00D304AF" w:rsidRPr="00926299" w:rsidRDefault="00D304AF" w:rsidP="00D304AF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A03950" w:rsidRPr="00D275FC" w:rsidRDefault="00A03950" w:rsidP="00A0395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1564">
        <w:rPr>
          <w:rFonts w:ascii="Book Antiqua" w:hAnsi="Book Antiqua"/>
          <w:i/>
        </w:rPr>
        <w:t>Reco</w:t>
      </w:r>
      <w:r>
        <w:rPr>
          <w:rFonts w:ascii="Book Antiqua" w:hAnsi="Book Antiqua"/>
          <w:i/>
        </w:rPr>
        <w:t xml:space="preserve">rdando </w:t>
      </w:r>
      <w:r w:rsidRPr="00C8717E">
        <w:rPr>
          <w:rFonts w:ascii="Book Antiqua" w:hAnsi="Book Antiqua"/>
        </w:rPr>
        <w:t>as deliberações</w:t>
      </w:r>
      <w:r>
        <w:rPr>
          <w:rFonts w:ascii="Book Antiqua" w:hAnsi="Book Antiqua"/>
          <w:color w:val="000000"/>
        </w:rPr>
        <w:t xml:space="preserve"> da V Reunião Extraordinária do </w:t>
      </w:r>
      <w:r w:rsidRPr="00B03247">
        <w:rPr>
          <w:rFonts w:ascii="Book Antiqua" w:hAnsi="Book Antiqua"/>
        </w:rPr>
        <w:t>Conselho de Ministros da</w:t>
      </w:r>
      <w:r>
        <w:rPr>
          <w:rFonts w:ascii="Book Antiqua" w:hAnsi="Book Antiqua"/>
        </w:rPr>
        <w:t xml:space="preserve"> CPLP sobre a Guiné-Bissau, realizada na cidade da Praia, Cabo Verde, no dia 25 de Março de 2009, e da XVI Reunião Ordinária do </w:t>
      </w:r>
      <w:r w:rsidRPr="00B03247">
        <w:rPr>
          <w:rFonts w:ascii="Book Antiqua" w:hAnsi="Book Antiqua"/>
        </w:rPr>
        <w:t>Conselho de Ministros da</w:t>
      </w:r>
      <w:r>
        <w:rPr>
          <w:rFonts w:ascii="Book Antiqua" w:hAnsi="Book Antiqua"/>
        </w:rPr>
        <w:t xml:space="preserve"> CPLP, realizada em Luanda, no dia 22 de Julho de 2011</w:t>
      </w:r>
      <w:r>
        <w:rPr>
          <w:rFonts w:ascii="Book Antiqua" w:hAnsi="Book Antiqua"/>
          <w:color w:val="000000"/>
        </w:rPr>
        <w:t>;</w:t>
      </w:r>
    </w:p>
    <w:p w:rsidR="00A03950" w:rsidRPr="00D275FC" w:rsidRDefault="00A03950" w:rsidP="00A03950">
      <w:pPr>
        <w:pStyle w:val="Corpodetexto"/>
        <w:ind w:right="-1"/>
        <w:rPr>
          <w:rFonts w:ascii="Book Antiqua" w:hAnsi="Book Antiqua"/>
          <w:szCs w:val="24"/>
        </w:rPr>
      </w:pPr>
    </w:p>
    <w:p w:rsidR="00A03950" w:rsidRDefault="00A03950" w:rsidP="00A0395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1564">
        <w:rPr>
          <w:rFonts w:ascii="Book Antiqua" w:hAnsi="Book Antiqua"/>
          <w:i/>
        </w:rPr>
        <w:t>Tendo em conta</w:t>
      </w:r>
      <w:r w:rsidRPr="00D275F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as Resoluções 1949 e 2030 do Conselho de Segurança das </w:t>
      </w:r>
      <w:r w:rsidR="00DC72D0">
        <w:rPr>
          <w:rFonts w:ascii="Book Antiqua" w:hAnsi="Book Antiqua"/>
        </w:rPr>
        <w:t>N</w:t>
      </w:r>
      <w:r>
        <w:rPr>
          <w:rFonts w:ascii="Book Antiqua" w:hAnsi="Book Antiqua"/>
        </w:rPr>
        <w:t>ações Unidas (CSNU), relativas à Missão Integrada das Nações Unidas na Guiné-Bissau (UNIOGBIS)</w:t>
      </w:r>
      <w:r w:rsidR="00F574D7">
        <w:rPr>
          <w:rFonts w:ascii="Book Antiqua" w:hAnsi="Book Antiqua"/>
        </w:rPr>
        <w:t xml:space="preserve"> e </w:t>
      </w:r>
      <w:r w:rsidR="00F574D7" w:rsidRPr="00F574D7">
        <w:rPr>
          <w:rFonts w:ascii="Book Antiqua" w:hAnsi="Book Antiqua"/>
        </w:rPr>
        <w:t>as adotadas nas VIII e IX Reuniões Extraordinárias do Conselho de Ministros da CPLP</w:t>
      </w:r>
      <w:r>
        <w:rPr>
          <w:rFonts w:ascii="Book Antiqua" w:hAnsi="Book Antiqua"/>
        </w:rPr>
        <w:t>;</w:t>
      </w:r>
    </w:p>
    <w:p w:rsidR="005D38F0" w:rsidRPr="00A03950" w:rsidRDefault="005D38F0" w:rsidP="005D38F0"/>
    <w:p w:rsidR="00C74038" w:rsidRPr="00F574D7" w:rsidRDefault="00F574D7" w:rsidP="00530806">
      <w:pPr>
        <w:tabs>
          <w:tab w:val="left" w:pos="717"/>
        </w:tabs>
        <w:suppressAutoHyphens/>
        <w:jc w:val="both"/>
        <w:rPr>
          <w:rFonts w:ascii="Book Antiqua" w:hAnsi="Book Antiqua"/>
          <w:b/>
          <w:strike/>
          <w:color w:val="000000" w:themeColor="text1"/>
        </w:rPr>
      </w:pPr>
      <w:r w:rsidRPr="00F574D7">
        <w:rPr>
          <w:rFonts w:ascii="Book Antiqua" w:hAnsi="Book Antiqua"/>
          <w:i/>
          <w:color w:val="000000" w:themeColor="text1"/>
        </w:rPr>
        <w:t>Tendo em conta</w:t>
      </w:r>
      <w:r w:rsidRPr="00F574D7">
        <w:rPr>
          <w:rFonts w:ascii="Book Antiqua" w:hAnsi="Book Antiqua"/>
          <w:color w:val="000000" w:themeColor="text1"/>
        </w:rPr>
        <w:t xml:space="preserve"> as resoluções adotadas nas VIII e IX Reuniões Extraordinárias do Conselho de Ministros da CPLP e ciente </w:t>
      </w:r>
      <w:r w:rsidR="00BC60EE" w:rsidRPr="00F574D7">
        <w:rPr>
          <w:rFonts w:ascii="Book Antiqua" w:hAnsi="Book Antiqua"/>
          <w:color w:val="000000" w:themeColor="text1"/>
        </w:rPr>
        <w:t xml:space="preserve">da necessidade do acompanhamento regular da situação interna na Guiné-Bissau, onde, no passado dia 12 de Abril, na véspera do início </w:t>
      </w:r>
      <w:bookmarkStart w:id="0" w:name="_GoBack"/>
      <w:bookmarkEnd w:id="0"/>
      <w:r w:rsidR="00BC60EE" w:rsidRPr="00F574D7">
        <w:rPr>
          <w:rFonts w:ascii="Book Antiqua" w:hAnsi="Book Antiqua"/>
          <w:color w:val="000000" w:themeColor="text1"/>
        </w:rPr>
        <w:t xml:space="preserve">da campanha eleitoral para a 2ª volta das eleições presidenciais, ocorreu um golpe de estado </w:t>
      </w:r>
      <w:r w:rsidR="00231223" w:rsidRPr="00F574D7">
        <w:rPr>
          <w:rFonts w:ascii="Book Antiqua" w:hAnsi="Book Antiqua"/>
          <w:color w:val="000000" w:themeColor="text1"/>
        </w:rPr>
        <w:t>com o envolvimento da</w:t>
      </w:r>
      <w:r w:rsidR="00BC60EE" w:rsidRPr="00F574D7">
        <w:rPr>
          <w:rFonts w:ascii="Book Antiqua" w:hAnsi="Book Antiqua"/>
          <w:color w:val="000000" w:themeColor="text1"/>
        </w:rPr>
        <w:t xml:space="preserve"> liderança das Forças Armadas do país, o qual constitui um grave atentado à ordem constitucional e à legalidade democrática naquele país;</w:t>
      </w:r>
      <w:r w:rsidR="000A30B1" w:rsidRPr="00F574D7">
        <w:rPr>
          <w:rFonts w:ascii="Book Antiqua" w:hAnsi="Book Antiqua"/>
          <w:color w:val="000000" w:themeColor="text1"/>
        </w:rPr>
        <w:t xml:space="preserve"> </w:t>
      </w:r>
    </w:p>
    <w:p w:rsidR="00C74038" w:rsidRPr="008E46C3" w:rsidRDefault="00C74038" w:rsidP="00C74038">
      <w:pPr>
        <w:pStyle w:val="PargrafodaLista"/>
        <w:tabs>
          <w:tab w:val="left" w:pos="717"/>
        </w:tabs>
        <w:ind w:left="717"/>
        <w:jc w:val="both"/>
        <w:rPr>
          <w:rFonts w:ascii="Book Antiqua" w:hAnsi="Book Antiqua"/>
          <w:sz w:val="20"/>
          <w:highlight w:val="yellow"/>
        </w:rPr>
      </w:pPr>
    </w:p>
    <w:p w:rsidR="00A03950" w:rsidRDefault="00A03950" w:rsidP="00A03950">
      <w:pPr>
        <w:tabs>
          <w:tab w:val="left" w:pos="717"/>
        </w:tabs>
        <w:jc w:val="both"/>
        <w:rPr>
          <w:rFonts w:ascii="Book Antiqua" w:hAnsi="Book Antiqua"/>
        </w:rPr>
      </w:pPr>
      <w:r w:rsidRPr="00A03950">
        <w:rPr>
          <w:rFonts w:ascii="Book Antiqua" w:hAnsi="Book Antiqua"/>
          <w:i/>
        </w:rPr>
        <w:t>Subscrevendo plenamente</w:t>
      </w:r>
      <w:r w:rsidRPr="00530806">
        <w:rPr>
          <w:rFonts w:ascii="Book Antiqua" w:hAnsi="Book Antiqua"/>
        </w:rPr>
        <w:t xml:space="preserve"> a Res</w:t>
      </w:r>
      <w:r w:rsidR="0091626F">
        <w:rPr>
          <w:rFonts w:ascii="Book Antiqua" w:hAnsi="Book Antiqua"/>
        </w:rPr>
        <w:t>olução 2048 (</w:t>
      </w:r>
      <w:r w:rsidR="00FC31D6">
        <w:rPr>
          <w:rFonts w:ascii="Book Antiqua" w:hAnsi="Book Antiqua"/>
        </w:rPr>
        <w:t xml:space="preserve">2012), de 18 de Maio, </w:t>
      </w:r>
      <w:r w:rsidR="0091626F" w:rsidRPr="00BC60EE">
        <w:rPr>
          <w:rFonts w:ascii="Book Antiqua" w:hAnsi="Book Antiqua"/>
        </w:rPr>
        <w:t>do</w:t>
      </w:r>
      <w:r w:rsidRPr="00530806">
        <w:rPr>
          <w:rFonts w:ascii="Book Antiqua" w:hAnsi="Book Antiqua"/>
        </w:rPr>
        <w:t xml:space="preserve"> Conselho de Segurança das Nações Unidas</w:t>
      </w:r>
      <w:r w:rsidRPr="00BC60EE">
        <w:rPr>
          <w:rFonts w:ascii="Book Antiqua" w:hAnsi="Book Antiqua"/>
        </w:rPr>
        <w:t>,</w:t>
      </w:r>
      <w:r w:rsidRPr="00530806">
        <w:rPr>
          <w:rFonts w:ascii="Book Antiqua" w:hAnsi="Book Antiqua"/>
        </w:rPr>
        <w:t xml:space="preserve"> e congratula</w:t>
      </w:r>
      <w:r w:rsidR="00770B6F">
        <w:rPr>
          <w:rFonts w:ascii="Book Antiqua" w:hAnsi="Book Antiqua"/>
        </w:rPr>
        <w:t>ndo</w:t>
      </w:r>
      <w:r w:rsidRPr="00530806">
        <w:rPr>
          <w:rFonts w:ascii="Book Antiqua" w:hAnsi="Book Antiqua"/>
        </w:rPr>
        <w:t xml:space="preserve">-se com as medidas </w:t>
      </w:r>
      <w:r w:rsidR="0091626F">
        <w:rPr>
          <w:rFonts w:ascii="Book Antiqua" w:hAnsi="Book Antiqua"/>
        </w:rPr>
        <w:t>adotadas</w:t>
      </w:r>
      <w:r w:rsidRPr="00530806">
        <w:rPr>
          <w:rFonts w:ascii="Book Antiqua" w:hAnsi="Book Antiqua"/>
        </w:rPr>
        <w:t>, nomeadam</w:t>
      </w:r>
      <w:r w:rsidR="00AB6BD7">
        <w:rPr>
          <w:rFonts w:ascii="Book Antiqua" w:hAnsi="Book Antiqua"/>
        </w:rPr>
        <w:t>ente no que respeita à restauração</w:t>
      </w:r>
      <w:r w:rsidRPr="00530806">
        <w:rPr>
          <w:rFonts w:ascii="Book Antiqua" w:hAnsi="Book Antiqua"/>
        </w:rPr>
        <w:t xml:space="preserve"> da ordem constitucional, à conclusão do processo eleitoral, à estreita coordenação entre os parceiros internacionais e à adoção de sanções individualizadas</w:t>
      </w:r>
      <w:r w:rsidR="0091626F">
        <w:rPr>
          <w:rFonts w:ascii="Book Antiqua" w:hAnsi="Book Antiqua"/>
        </w:rPr>
        <w:t xml:space="preserve"> </w:t>
      </w:r>
      <w:r w:rsidR="0091626F" w:rsidRPr="00AB6BD7">
        <w:rPr>
          <w:rFonts w:ascii="Book Antiqua" w:hAnsi="Book Antiqua"/>
        </w:rPr>
        <w:t>contra os autores do golpe militar</w:t>
      </w:r>
      <w:r w:rsidRPr="00AB6BD7">
        <w:rPr>
          <w:rFonts w:ascii="Book Antiqua" w:hAnsi="Book Antiqua"/>
        </w:rPr>
        <w:t>;</w:t>
      </w:r>
    </w:p>
    <w:p w:rsidR="00163E60" w:rsidRDefault="00163E60" w:rsidP="00A03950">
      <w:pPr>
        <w:tabs>
          <w:tab w:val="left" w:pos="717"/>
        </w:tabs>
        <w:jc w:val="both"/>
        <w:rPr>
          <w:rFonts w:ascii="Book Antiqua" w:hAnsi="Book Antiqua"/>
        </w:rPr>
      </w:pPr>
    </w:p>
    <w:p w:rsidR="00163E60" w:rsidRPr="009F6937" w:rsidRDefault="00163E60" w:rsidP="00A03950">
      <w:pPr>
        <w:tabs>
          <w:tab w:val="left" w:pos="717"/>
        </w:tabs>
        <w:jc w:val="both"/>
        <w:rPr>
          <w:rFonts w:ascii="Book Antiqua" w:hAnsi="Book Antiqua"/>
        </w:rPr>
      </w:pPr>
      <w:r w:rsidRPr="00DC72D0">
        <w:rPr>
          <w:rFonts w:ascii="Book Antiqua" w:hAnsi="Book Antiqua"/>
          <w:i/>
        </w:rPr>
        <w:t>Saudando</w:t>
      </w:r>
      <w:r w:rsidRPr="00DC72D0">
        <w:rPr>
          <w:rFonts w:ascii="Book Antiqua" w:hAnsi="Book Antiqua"/>
        </w:rPr>
        <w:t xml:space="preserve"> as decisões do Conselho da UE de 3 de Maio e 1 de Junho de 2012 impondo medidas restritivas contra 21 militares guineenses responsáveis por ameaças à paz, segurança e estabilidade da Guiné-Bissau;</w:t>
      </w:r>
      <w:r w:rsidR="00DC72D0">
        <w:rPr>
          <w:rFonts w:ascii="Book Antiqua" w:hAnsi="Book Antiqua"/>
        </w:rPr>
        <w:t xml:space="preserve"> </w:t>
      </w:r>
    </w:p>
    <w:p w:rsidR="00BC60EE" w:rsidRDefault="00BC60EE" w:rsidP="00BC60EE">
      <w:pPr>
        <w:tabs>
          <w:tab w:val="left" w:pos="717"/>
        </w:tabs>
        <w:jc w:val="both"/>
        <w:rPr>
          <w:rFonts w:ascii="Book Antiqua" w:hAnsi="Book Antiqua"/>
        </w:rPr>
      </w:pPr>
    </w:p>
    <w:p w:rsidR="00BC60EE" w:rsidRPr="00BC60EE" w:rsidRDefault="00BC60EE" w:rsidP="00BC60EE">
      <w:pPr>
        <w:tabs>
          <w:tab w:val="left" w:pos="717"/>
        </w:tabs>
        <w:jc w:val="both"/>
        <w:rPr>
          <w:rFonts w:ascii="Book Antiqua" w:hAnsi="Book Antiqua"/>
        </w:rPr>
      </w:pPr>
      <w:r w:rsidRPr="00BC60EE">
        <w:rPr>
          <w:rFonts w:ascii="Book Antiqua" w:hAnsi="Book Antiqua"/>
          <w:i/>
        </w:rPr>
        <w:t xml:space="preserve">Reconhecendo e estimulando </w:t>
      </w:r>
      <w:r w:rsidRPr="00BC60EE">
        <w:rPr>
          <w:rFonts w:ascii="Book Antiqua" w:hAnsi="Book Antiqua"/>
        </w:rPr>
        <w:t xml:space="preserve">a contribuição da Configuração Guiné-Bissau da Comissão de Consolidação da Paz das Nações Unidas para a reforma do setor de defesa e segurança da Guiné-Bissau, a coordenação de ações internacionais </w:t>
      </w:r>
      <w:r w:rsidRPr="00BC60EE">
        <w:rPr>
          <w:rFonts w:ascii="Book Antiqua" w:hAnsi="Book Antiqua"/>
        </w:rPr>
        <w:lastRenderedPageBreak/>
        <w:t>em apoio a tal reforma, o diálogo político inclusivo e a r</w:t>
      </w:r>
      <w:r w:rsidR="00731226">
        <w:rPr>
          <w:rFonts w:ascii="Book Antiqua" w:hAnsi="Book Antiqua"/>
        </w:rPr>
        <w:t>evitalização econó</w:t>
      </w:r>
      <w:r w:rsidRPr="00BC60EE">
        <w:rPr>
          <w:rFonts w:ascii="Book Antiqua" w:hAnsi="Book Antiqua"/>
        </w:rPr>
        <w:t>mica da Guiné-Bissau;</w:t>
      </w:r>
      <w:r w:rsidR="00AB6BD7">
        <w:rPr>
          <w:rFonts w:ascii="Book Antiqua" w:hAnsi="Book Antiqua"/>
        </w:rPr>
        <w:t xml:space="preserve"> </w:t>
      </w:r>
    </w:p>
    <w:p w:rsidR="00BC60EE" w:rsidRPr="00F574D7" w:rsidRDefault="00BC60EE" w:rsidP="00F574D7">
      <w:pPr>
        <w:tabs>
          <w:tab w:val="left" w:pos="717"/>
        </w:tabs>
        <w:ind w:firstLine="708"/>
        <w:jc w:val="both"/>
        <w:rPr>
          <w:rFonts w:ascii="Book Antiqua" w:hAnsi="Book Antiqua"/>
          <w:color w:val="000000" w:themeColor="text1"/>
        </w:rPr>
      </w:pPr>
    </w:p>
    <w:p w:rsidR="00F574D7" w:rsidRPr="00F574D7" w:rsidRDefault="00BC60EE" w:rsidP="00BC60EE">
      <w:pPr>
        <w:tabs>
          <w:tab w:val="left" w:pos="717"/>
        </w:tabs>
        <w:jc w:val="both"/>
        <w:rPr>
          <w:rFonts w:ascii="Book Antiqua" w:hAnsi="Book Antiqua"/>
          <w:color w:val="000000" w:themeColor="text1"/>
        </w:rPr>
      </w:pPr>
      <w:r w:rsidRPr="00F574D7">
        <w:rPr>
          <w:rFonts w:ascii="Book Antiqua" w:hAnsi="Book Antiqua"/>
          <w:i/>
          <w:color w:val="000000" w:themeColor="text1"/>
        </w:rPr>
        <w:t>Sublinhando</w:t>
      </w:r>
      <w:r w:rsidRPr="00F574D7">
        <w:rPr>
          <w:rFonts w:ascii="Book Antiqua" w:hAnsi="Book Antiqua"/>
          <w:color w:val="000000" w:themeColor="text1"/>
        </w:rPr>
        <w:t xml:space="preserve"> que </w:t>
      </w:r>
      <w:r w:rsidR="00F574D7" w:rsidRPr="00F574D7">
        <w:rPr>
          <w:rFonts w:ascii="Book Antiqua" w:hAnsi="Book Antiqua"/>
          <w:color w:val="000000" w:themeColor="text1"/>
        </w:rPr>
        <w:t>os vários organismos internacionais (ONU, UA, UE, CPLP e CEDEAO) devem coordenar os seus esforços com o objetivo de promover a restauração da ordem constitucional do país;</w:t>
      </w:r>
    </w:p>
    <w:p w:rsidR="00BC60EE" w:rsidRPr="00F574D7" w:rsidRDefault="00BC60EE" w:rsidP="00BC60EE">
      <w:pPr>
        <w:tabs>
          <w:tab w:val="left" w:pos="717"/>
        </w:tabs>
        <w:jc w:val="both"/>
        <w:rPr>
          <w:rFonts w:ascii="Book Antiqua" w:hAnsi="Book Antiqua"/>
          <w:i/>
          <w:color w:val="000000" w:themeColor="text1"/>
        </w:rPr>
      </w:pPr>
    </w:p>
    <w:p w:rsidR="00AB6BD7" w:rsidRDefault="00BC60EE" w:rsidP="00BC60EE">
      <w:pPr>
        <w:tabs>
          <w:tab w:val="left" w:pos="717"/>
        </w:tabs>
        <w:jc w:val="both"/>
        <w:rPr>
          <w:rFonts w:ascii="Book Antiqua" w:hAnsi="Book Antiqua"/>
        </w:rPr>
      </w:pPr>
      <w:r w:rsidRPr="00BC60EE">
        <w:rPr>
          <w:rFonts w:ascii="Book Antiqua" w:hAnsi="Book Antiqua"/>
          <w:i/>
        </w:rPr>
        <w:t>Tendo em conta</w:t>
      </w:r>
      <w:r w:rsidRPr="00BC60EE">
        <w:rPr>
          <w:rFonts w:ascii="Book Antiqua" w:hAnsi="Book Antiqua"/>
        </w:rPr>
        <w:t xml:space="preserve"> a carta enviada pela Comissão Permanente do Bureau Político do Partido Africano da Independência da Guiné e Cabo Verde (PAIGC) ao </w:t>
      </w:r>
      <w:r w:rsidR="00AB6BD7">
        <w:rPr>
          <w:rFonts w:ascii="Book Antiqua" w:hAnsi="Book Antiqua"/>
        </w:rPr>
        <w:t>Presidente da CEDEAO, em 21 de J</w:t>
      </w:r>
      <w:r w:rsidRPr="00BC60EE">
        <w:rPr>
          <w:rFonts w:ascii="Book Antiqua" w:hAnsi="Book Antiqua"/>
        </w:rPr>
        <w:t xml:space="preserve">unho de 2012, na qual comunica a intenção dos deputados do partido de retomarem suas atividades na Assembleia Nacional Popular (ANP) e ressalta a necessidade da oportuna adoção de preparativos para a realização de eleições, </w:t>
      </w:r>
      <w:r w:rsidR="00AB6BD7">
        <w:rPr>
          <w:rFonts w:ascii="Book Antiqua" w:hAnsi="Book Antiqua"/>
        </w:rPr>
        <w:t>o mais rapidamente possível;</w:t>
      </w:r>
    </w:p>
    <w:p w:rsidR="00BC60EE" w:rsidRPr="007842E6" w:rsidRDefault="00BC60EE" w:rsidP="00BC60EE">
      <w:pPr>
        <w:tabs>
          <w:tab w:val="left" w:pos="717"/>
        </w:tabs>
        <w:jc w:val="both"/>
        <w:rPr>
          <w:rFonts w:ascii="Book Antiqua" w:hAnsi="Book Antiqua"/>
        </w:rPr>
      </w:pPr>
    </w:p>
    <w:p w:rsidR="007842E6" w:rsidRPr="00163E60" w:rsidRDefault="007842E6" w:rsidP="007842E6">
      <w:pPr>
        <w:jc w:val="both"/>
        <w:rPr>
          <w:rFonts w:ascii="Book Antiqua" w:hAnsi="Book Antiqua"/>
          <w:color w:val="00B050"/>
        </w:rPr>
      </w:pPr>
      <w:r w:rsidRPr="00B1123D">
        <w:rPr>
          <w:rFonts w:ascii="Book Antiqua" w:hAnsi="Book Antiqua"/>
          <w:i/>
        </w:rPr>
        <w:t>Ciente</w:t>
      </w:r>
      <w:r w:rsidRPr="00B1123D">
        <w:rPr>
          <w:rFonts w:ascii="Book Antiqua" w:hAnsi="Book Antiqua"/>
        </w:rPr>
        <w:t xml:space="preserve"> da</w:t>
      </w:r>
      <w:r w:rsidR="0091626F" w:rsidRPr="00B1123D">
        <w:rPr>
          <w:rFonts w:ascii="Book Antiqua" w:hAnsi="Book Antiqua"/>
        </w:rPr>
        <w:t xml:space="preserve"> </w:t>
      </w:r>
      <w:r w:rsidR="00FC31D6" w:rsidRPr="00B1123D">
        <w:rPr>
          <w:rFonts w:ascii="Book Antiqua" w:hAnsi="Book Antiqua"/>
        </w:rPr>
        <w:t>necessidade</w:t>
      </w:r>
      <w:r w:rsidR="00BC60EE" w:rsidRPr="00B1123D">
        <w:rPr>
          <w:rFonts w:ascii="Book Antiqua" w:hAnsi="Book Antiqua"/>
        </w:rPr>
        <w:t xml:space="preserve"> </w:t>
      </w:r>
      <w:r w:rsidR="00FC31D6" w:rsidRPr="00B1123D">
        <w:rPr>
          <w:rFonts w:ascii="Book Antiqua" w:hAnsi="Book Antiqua"/>
        </w:rPr>
        <w:t>premente da reforma</w:t>
      </w:r>
      <w:r w:rsidR="00163E60" w:rsidRPr="00B1123D">
        <w:rPr>
          <w:rFonts w:ascii="Book Antiqua" w:hAnsi="Book Antiqua"/>
        </w:rPr>
        <w:t xml:space="preserve"> dos Setores da Defesa, Segurança e Justiça; </w:t>
      </w:r>
      <w:r w:rsidR="00FC31D6" w:rsidRPr="00B1123D">
        <w:rPr>
          <w:rFonts w:ascii="Book Antiqua" w:hAnsi="Book Antiqua"/>
        </w:rPr>
        <w:t>d</w:t>
      </w:r>
      <w:r w:rsidR="00163E60" w:rsidRPr="00B1123D">
        <w:rPr>
          <w:rFonts w:ascii="Book Antiqua" w:hAnsi="Book Antiqua"/>
        </w:rPr>
        <w:t xml:space="preserve">o relançamento da economia e criação de emprego; e </w:t>
      </w:r>
      <w:r w:rsidR="00FC31D6" w:rsidRPr="00B1123D">
        <w:rPr>
          <w:rFonts w:ascii="Book Antiqua" w:hAnsi="Book Antiqua"/>
        </w:rPr>
        <w:t>d</w:t>
      </w:r>
      <w:r w:rsidR="00163E60" w:rsidRPr="00B1123D">
        <w:rPr>
          <w:rFonts w:ascii="Book Antiqua" w:hAnsi="Book Antiqua"/>
        </w:rPr>
        <w:t xml:space="preserve">o reforço da capacidade institucional </w:t>
      </w:r>
      <w:r w:rsidR="0091626F" w:rsidRPr="00B1123D">
        <w:rPr>
          <w:rFonts w:ascii="Book Antiqua" w:hAnsi="Book Antiqua"/>
        </w:rPr>
        <w:t>n</w:t>
      </w:r>
      <w:r w:rsidR="00163E60" w:rsidRPr="00B1123D">
        <w:rPr>
          <w:rFonts w:ascii="Book Antiqua" w:hAnsi="Book Antiqua"/>
        </w:rPr>
        <w:t>o respeito pelos direitos humanos</w:t>
      </w:r>
      <w:r w:rsidR="0091626F" w:rsidRPr="00B1123D">
        <w:rPr>
          <w:rFonts w:ascii="Book Antiqua" w:hAnsi="Book Antiqua"/>
        </w:rPr>
        <w:t xml:space="preserve"> e no combate à impunidade e ao crime organizado transnacional</w:t>
      </w:r>
      <w:r w:rsidR="00163E60" w:rsidRPr="00B1123D">
        <w:rPr>
          <w:rFonts w:ascii="Book Antiqua" w:hAnsi="Book Antiqua"/>
        </w:rPr>
        <w:t>;</w:t>
      </w:r>
    </w:p>
    <w:p w:rsidR="00BC60EE" w:rsidRDefault="00BC60EE" w:rsidP="007842E6">
      <w:pPr>
        <w:tabs>
          <w:tab w:val="left" w:pos="717"/>
        </w:tabs>
        <w:jc w:val="both"/>
        <w:rPr>
          <w:rFonts w:ascii="Book Antiqua" w:hAnsi="Book Antiqua"/>
          <w:b/>
        </w:rPr>
      </w:pPr>
    </w:p>
    <w:p w:rsidR="00BC60EE" w:rsidRDefault="00BC60EE" w:rsidP="007842E6">
      <w:pPr>
        <w:tabs>
          <w:tab w:val="left" w:pos="717"/>
        </w:tabs>
        <w:jc w:val="both"/>
        <w:rPr>
          <w:rFonts w:ascii="Book Antiqua" w:hAnsi="Book Antiqua"/>
          <w:b/>
        </w:rPr>
      </w:pPr>
    </w:p>
    <w:p w:rsidR="007842E6" w:rsidRPr="007842E6" w:rsidRDefault="007842E6" w:rsidP="007842E6">
      <w:pPr>
        <w:tabs>
          <w:tab w:val="left" w:pos="717"/>
        </w:tabs>
        <w:jc w:val="both"/>
        <w:rPr>
          <w:rFonts w:ascii="Book Antiqua" w:hAnsi="Book Antiqua"/>
          <w:b/>
        </w:rPr>
      </w:pPr>
      <w:r w:rsidRPr="007842E6">
        <w:rPr>
          <w:rFonts w:ascii="Book Antiqua" w:hAnsi="Book Antiqua"/>
          <w:b/>
        </w:rPr>
        <w:t>DECLARA:</w:t>
      </w:r>
    </w:p>
    <w:p w:rsidR="007842E6" w:rsidRPr="007842E6" w:rsidRDefault="007842E6" w:rsidP="007842E6">
      <w:pPr>
        <w:tabs>
          <w:tab w:val="left" w:pos="717"/>
        </w:tabs>
        <w:jc w:val="both"/>
        <w:rPr>
          <w:rFonts w:ascii="Book Antiqua" w:hAnsi="Book Antiqua"/>
          <w:sz w:val="22"/>
          <w:szCs w:val="22"/>
        </w:rPr>
      </w:pPr>
    </w:p>
    <w:p w:rsidR="007842E6" w:rsidRDefault="00C74038" w:rsidP="00530806">
      <w:pPr>
        <w:tabs>
          <w:tab w:val="left" w:pos="717"/>
        </w:tabs>
        <w:jc w:val="both"/>
        <w:rPr>
          <w:rFonts w:ascii="Book Antiqua" w:hAnsi="Book Antiqua"/>
        </w:rPr>
      </w:pPr>
      <w:r w:rsidRPr="007842E6">
        <w:rPr>
          <w:rFonts w:ascii="Book Antiqua" w:hAnsi="Book Antiqua"/>
          <w:i/>
        </w:rPr>
        <w:t>Reafirmar</w:t>
      </w:r>
      <w:r w:rsidR="007842E6" w:rsidRPr="007842E6">
        <w:rPr>
          <w:rFonts w:ascii="Book Antiqua" w:hAnsi="Book Antiqua"/>
          <w:i/>
        </w:rPr>
        <w:t xml:space="preserve"> </w:t>
      </w:r>
      <w:r w:rsidR="0091626F">
        <w:rPr>
          <w:rFonts w:ascii="Book Antiqua" w:hAnsi="Book Antiqua"/>
        </w:rPr>
        <w:t xml:space="preserve">o seu empenho no apoio da CPLP à </w:t>
      </w:r>
      <w:r w:rsidR="007842E6">
        <w:rPr>
          <w:rFonts w:ascii="Book Antiqua" w:hAnsi="Book Antiqua"/>
        </w:rPr>
        <w:t>Guiné-Bissau, com vista à normalização política, institucional e social do país;</w:t>
      </w:r>
    </w:p>
    <w:p w:rsidR="00BC60EE" w:rsidRPr="007842E6" w:rsidRDefault="00BC60EE" w:rsidP="00530806">
      <w:pPr>
        <w:tabs>
          <w:tab w:val="left" w:pos="717"/>
        </w:tabs>
        <w:jc w:val="both"/>
        <w:rPr>
          <w:rFonts w:ascii="Book Antiqua" w:hAnsi="Book Antiqua"/>
          <w:sz w:val="20"/>
          <w:szCs w:val="20"/>
        </w:rPr>
      </w:pPr>
    </w:p>
    <w:p w:rsidR="00C74038" w:rsidRPr="00530806" w:rsidRDefault="007842E6" w:rsidP="00530806">
      <w:pPr>
        <w:tabs>
          <w:tab w:val="left" w:pos="717"/>
        </w:tabs>
        <w:jc w:val="both"/>
        <w:rPr>
          <w:rFonts w:ascii="Book Antiqua" w:hAnsi="Book Antiqua"/>
        </w:rPr>
      </w:pPr>
      <w:r w:rsidRPr="004A225B">
        <w:rPr>
          <w:rFonts w:ascii="Book Antiqua" w:hAnsi="Book Antiqua"/>
          <w:i/>
        </w:rPr>
        <w:t>Reiterar</w:t>
      </w:r>
      <w:r w:rsidR="00C74038" w:rsidRPr="004A225B">
        <w:rPr>
          <w:rFonts w:ascii="Book Antiqua" w:hAnsi="Book Antiqua"/>
        </w:rPr>
        <w:t xml:space="preserve"> que as únicas autoridades da Guiné-Bissau reconhecidas pela CPLP são as que resultam da legitimidade constitucional e democrática, às quais expressam o seu apoio, e exigem a reposição integral da ordem constitucional, a restauração do funcionamento e da autoridade dos órgãos legítimos de poder, incluindo o Presidente da República Interino e o Primeiro-Ministro</w:t>
      </w:r>
      <w:r w:rsidRPr="004A225B">
        <w:rPr>
          <w:rFonts w:ascii="Book Antiqua" w:hAnsi="Book Antiqua"/>
        </w:rPr>
        <w:t>;</w:t>
      </w:r>
      <w:r w:rsidR="00BC60EE">
        <w:rPr>
          <w:rFonts w:ascii="Book Antiqua" w:hAnsi="Book Antiqua"/>
        </w:rPr>
        <w:t xml:space="preserve"> </w:t>
      </w:r>
    </w:p>
    <w:p w:rsidR="00C74038" w:rsidRPr="003638E6" w:rsidRDefault="00C74038" w:rsidP="00C74038">
      <w:pPr>
        <w:pStyle w:val="PargrafodaLista"/>
        <w:tabs>
          <w:tab w:val="left" w:pos="717"/>
        </w:tabs>
        <w:ind w:left="717"/>
        <w:jc w:val="both"/>
        <w:rPr>
          <w:rFonts w:ascii="Book Antiqua" w:hAnsi="Book Antiqua"/>
          <w:sz w:val="20"/>
        </w:rPr>
      </w:pPr>
    </w:p>
    <w:p w:rsidR="00BC60EE" w:rsidRDefault="00C74038" w:rsidP="00BC60EE">
      <w:pPr>
        <w:tabs>
          <w:tab w:val="left" w:pos="717"/>
        </w:tabs>
        <w:jc w:val="both"/>
        <w:rPr>
          <w:rFonts w:ascii="Book Antiqua" w:hAnsi="Book Antiqua"/>
        </w:rPr>
      </w:pPr>
      <w:r w:rsidRPr="005D7FDC">
        <w:rPr>
          <w:rFonts w:ascii="Book Antiqua" w:hAnsi="Book Antiqua"/>
          <w:i/>
        </w:rPr>
        <w:t>Reclamar</w:t>
      </w:r>
      <w:r w:rsidRPr="005D7FDC">
        <w:rPr>
          <w:rFonts w:ascii="Book Antiqua" w:hAnsi="Book Antiqua"/>
        </w:rPr>
        <w:t xml:space="preserve"> a conclusão do processo eleitoral interrompido pelo golpe de Estado, cuja 1ª volta foi considerada livre e transparente pela Comunidade Internacional</w:t>
      </w:r>
      <w:r w:rsidR="004A225B" w:rsidRPr="005D7FDC">
        <w:rPr>
          <w:rFonts w:ascii="Book Antiqua" w:hAnsi="Book Antiqua"/>
        </w:rPr>
        <w:t>, sublinhando</w:t>
      </w:r>
      <w:r w:rsidR="00BC60EE" w:rsidRPr="005D7FDC">
        <w:rPr>
          <w:rFonts w:ascii="Book Antiqua" w:hAnsi="Book Antiqua"/>
          <w:i/>
        </w:rPr>
        <w:t xml:space="preserve"> </w:t>
      </w:r>
      <w:r w:rsidR="00BC60EE" w:rsidRPr="005D7FDC">
        <w:rPr>
          <w:rFonts w:ascii="Book Antiqua" w:hAnsi="Book Antiqua"/>
        </w:rPr>
        <w:t xml:space="preserve">a necessidade de medidas </w:t>
      </w:r>
      <w:r w:rsidR="005D7FDC" w:rsidRPr="005D7FDC">
        <w:rPr>
          <w:rFonts w:ascii="Book Antiqua" w:hAnsi="Book Antiqua"/>
        </w:rPr>
        <w:t xml:space="preserve">consensuais e inclusivas </w:t>
      </w:r>
      <w:r w:rsidR="00BC60EE" w:rsidRPr="005D7FDC">
        <w:rPr>
          <w:rFonts w:ascii="Book Antiqua" w:hAnsi="Book Antiqua"/>
        </w:rPr>
        <w:t>que permita</w:t>
      </w:r>
      <w:r w:rsidR="005D7FDC" w:rsidRPr="005D7FDC">
        <w:rPr>
          <w:rFonts w:ascii="Book Antiqua" w:hAnsi="Book Antiqua"/>
        </w:rPr>
        <w:t>m</w:t>
      </w:r>
      <w:r w:rsidR="00BC60EE" w:rsidRPr="005D7FDC">
        <w:rPr>
          <w:rFonts w:ascii="Book Antiqua" w:hAnsi="Book Antiqua"/>
        </w:rPr>
        <w:t xml:space="preserve"> a plena e oportuna restauração da ordem constitucional no país; </w:t>
      </w:r>
    </w:p>
    <w:p w:rsidR="00BC60EE" w:rsidRPr="00BC60EE" w:rsidRDefault="00BC60EE" w:rsidP="00BC60EE">
      <w:pPr>
        <w:tabs>
          <w:tab w:val="left" w:pos="717"/>
        </w:tabs>
        <w:jc w:val="both"/>
        <w:rPr>
          <w:rFonts w:ascii="Book Antiqua" w:hAnsi="Book Antiqua"/>
          <w:sz w:val="20"/>
        </w:rPr>
      </w:pPr>
    </w:p>
    <w:p w:rsidR="00C74038" w:rsidRPr="00530806" w:rsidRDefault="00C74038" w:rsidP="00530806">
      <w:pPr>
        <w:tabs>
          <w:tab w:val="left" w:pos="717"/>
        </w:tabs>
        <w:jc w:val="both"/>
        <w:rPr>
          <w:rFonts w:ascii="Book Antiqua" w:hAnsi="Book Antiqua"/>
        </w:rPr>
      </w:pPr>
      <w:r w:rsidRPr="007842E6">
        <w:rPr>
          <w:rFonts w:ascii="Book Antiqua" w:hAnsi="Book Antiqua"/>
          <w:i/>
        </w:rPr>
        <w:t>Considerar</w:t>
      </w:r>
      <w:r w:rsidRPr="00530806">
        <w:rPr>
          <w:rFonts w:ascii="Book Antiqua" w:hAnsi="Book Antiqua"/>
        </w:rPr>
        <w:t xml:space="preserve"> fundamental promover, sob a égide das Nações Unidas, uma estreita coordenação com os Estados da Sub-</w:t>
      </w:r>
      <w:r w:rsidRPr="00BC60EE">
        <w:rPr>
          <w:rFonts w:ascii="Book Antiqua" w:hAnsi="Book Antiqua"/>
        </w:rPr>
        <w:t>Região</w:t>
      </w:r>
      <w:r w:rsidR="007011D5" w:rsidRPr="00BC60EE">
        <w:rPr>
          <w:rFonts w:ascii="Book Antiqua" w:hAnsi="Book Antiqua"/>
        </w:rPr>
        <w:t xml:space="preserve"> e</w:t>
      </w:r>
      <w:r w:rsidRPr="00BC60EE">
        <w:rPr>
          <w:rFonts w:ascii="Book Antiqua" w:hAnsi="Book Antiqua"/>
        </w:rPr>
        <w:t xml:space="preserve"> com os </w:t>
      </w:r>
      <w:r w:rsidR="007011D5" w:rsidRPr="00BC60EE">
        <w:rPr>
          <w:rFonts w:ascii="Book Antiqua" w:hAnsi="Book Antiqua"/>
        </w:rPr>
        <w:t>demais</w:t>
      </w:r>
      <w:r w:rsidR="009F6937">
        <w:rPr>
          <w:rFonts w:ascii="Book Antiqua" w:hAnsi="Book Antiqua"/>
        </w:rPr>
        <w:t xml:space="preserve"> </w:t>
      </w:r>
      <w:r w:rsidRPr="00530806">
        <w:rPr>
          <w:rFonts w:ascii="Book Antiqua" w:hAnsi="Book Antiqua"/>
        </w:rPr>
        <w:t>parceiros regionais e internacionais, nomeadamente, a União Africana, a CED</w:t>
      </w:r>
      <w:r w:rsidR="00770B6F">
        <w:rPr>
          <w:rFonts w:ascii="Book Antiqua" w:hAnsi="Book Antiqua"/>
        </w:rPr>
        <w:t>E</w:t>
      </w:r>
      <w:r w:rsidRPr="00530806">
        <w:rPr>
          <w:rFonts w:ascii="Book Antiqua" w:hAnsi="Book Antiqua"/>
        </w:rPr>
        <w:t>AO e a União Europeia, com vista ao estabelecimento de uma parceria que contribua, de forma efetiva, para a pacificação e estabilização interna da Guiné-Bissau</w:t>
      </w:r>
      <w:r w:rsidR="007842E6">
        <w:rPr>
          <w:rFonts w:ascii="Book Antiqua" w:hAnsi="Book Antiqua"/>
        </w:rPr>
        <w:t>;</w:t>
      </w:r>
    </w:p>
    <w:p w:rsidR="00C74038" w:rsidRPr="003638E6" w:rsidRDefault="00C74038" w:rsidP="00C74038">
      <w:pPr>
        <w:pStyle w:val="PargrafodaLista"/>
        <w:tabs>
          <w:tab w:val="left" w:pos="717"/>
        </w:tabs>
        <w:ind w:left="717"/>
        <w:jc w:val="both"/>
        <w:rPr>
          <w:rFonts w:ascii="Book Antiqua" w:hAnsi="Book Antiqua"/>
          <w:sz w:val="20"/>
        </w:rPr>
      </w:pPr>
    </w:p>
    <w:p w:rsidR="00DC72D0" w:rsidRDefault="00DC72D0" w:rsidP="00530806">
      <w:pPr>
        <w:tabs>
          <w:tab w:val="left" w:pos="717"/>
        </w:tabs>
        <w:jc w:val="both"/>
        <w:rPr>
          <w:rFonts w:ascii="Book Antiqua" w:hAnsi="Book Antiqua"/>
          <w:i/>
        </w:rPr>
      </w:pPr>
      <w:r w:rsidRPr="00DC72D0">
        <w:rPr>
          <w:rFonts w:ascii="Book Antiqua" w:hAnsi="Book Antiqua"/>
          <w:i/>
        </w:rPr>
        <w:t xml:space="preserve">Trabalhar </w:t>
      </w:r>
      <w:r w:rsidRPr="00DC72D0">
        <w:rPr>
          <w:rFonts w:ascii="Book Antiqua" w:hAnsi="Book Antiqua"/>
        </w:rPr>
        <w:t>pela convocação de reunião de alto nível, no âmbi</w:t>
      </w:r>
      <w:r w:rsidR="00B1123D">
        <w:rPr>
          <w:rFonts w:ascii="Book Antiqua" w:hAnsi="Book Antiqua"/>
        </w:rPr>
        <w:t>to das Nações Unidas, com vista</w:t>
      </w:r>
      <w:r w:rsidRPr="00DC72D0">
        <w:rPr>
          <w:rFonts w:ascii="Book Antiqua" w:hAnsi="Book Antiqua"/>
        </w:rPr>
        <w:t xml:space="preserve"> à elaboração de estratégia a</w:t>
      </w:r>
      <w:r>
        <w:rPr>
          <w:rFonts w:ascii="Book Antiqua" w:hAnsi="Book Antiqua"/>
        </w:rPr>
        <w:t>brangente e integrada que vise a</w:t>
      </w:r>
      <w:r w:rsidRPr="00DC72D0">
        <w:rPr>
          <w:rFonts w:ascii="Book Antiqua" w:hAnsi="Book Antiqua"/>
        </w:rPr>
        <w:t xml:space="preserve"> restauração da ordem constitucional na Guiné-Bissau;</w:t>
      </w:r>
    </w:p>
    <w:p w:rsidR="00DC72D0" w:rsidRDefault="00DC72D0" w:rsidP="00530806">
      <w:pPr>
        <w:tabs>
          <w:tab w:val="left" w:pos="717"/>
        </w:tabs>
        <w:jc w:val="both"/>
        <w:rPr>
          <w:rFonts w:ascii="Book Antiqua" w:hAnsi="Book Antiqua"/>
          <w:i/>
        </w:rPr>
      </w:pPr>
    </w:p>
    <w:p w:rsidR="00C74038" w:rsidRPr="00530806" w:rsidRDefault="008268CA" w:rsidP="00530806">
      <w:pPr>
        <w:tabs>
          <w:tab w:val="left" w:pos="717"/>
        </w:tabs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lastRenderedPageBreak/>
        <w:t>Manifestar</w:t>
      </w:r>
      <w:r w:rsidR="00C74038" w:rsidRPr="00530806">
        <w:rPr>
          <w:rFonts w:ascii="Book Antiqua" w:hAnsi="Book Antiqua"/>
        </w:rPr>
        <w:t xml:space="preserve"> a necessidade de prosseguir com a reforma do Setor de Defesa e Segurança e de reforçar o combate ao narcotráfico na Guiné-Bissau, como elementos fundamentais de uma estratégia de estabilização eficaz e duradoura</w:t>
      </w:r>
      <w:r>
        <w:rPr>
          <w:rFonts w:ascii="Book Antiqua" w:hAnsi="Book Antiqua"/>
        </w:rPr>
        <w:t>;</w:t>
      </w:r>
      <w:r w:rsidR="00C74038" w:rsidRPr="00530806">
        <w:rPr>
          <w:rFonts w:ascii="Book Antiqua" w:hAnsi="Book Antiqua"/>
        </w:rPr>
        <w:t xml:space="preserve"> </w:t>
      </w:r>
    </w:p>
    <w:p w:rsidR="00C74038" w:rsidRPr="003638E6" w:rsidRDefault="00C74038" w:rsidP="00C74038">
      <w:pPr>
        <w:pStyle w:val="PargrafodaLista"/>
        <w:tabs>
          <w:tab w:val="left" w:pos="717"/>
        </w:tabs>
        <w:ind w:left="717"/>
        <w:jc w:val="both"/>
        <w:rPr>
          <w:rFonts w:ascii="Book Antiqua" w:hAnsi="Book Antiqua"/>
          <w:sz w:val="20"/>
        </w:rPr>
      </w:pPr>
    </w:p>
    <w:p w:rsidR="00C74038" w:rsidRPr="00530806" w:rsidRDefault="00C74038" w:rsidP="00530806">
      <w:pPr>
        <w:tabs>
          <w:tab w:val="left" w:pos="717"/>
        </w:tabs>
        <w:jc w:val="both"/>
        <w:rPr>
          <w:rFonts w:ascii="Book Antiqua" w:hAnsi="Book Antiqua"/>
        </w:rPr>
      </w:pPr>
      <w:r w:rsidRPr="008268CA">
        <w:rPr>
          <w:rFonts w:ascii="Book Antiqua" w:hAnsi="Book Antiqua"/>
          <w:i/>
        </w:rPr>
        <w:t>Reiterar</w:t>
      </w:r>
      <w:r w:rsidR="0091626F">
        <w:rPr>
          <w:rFonts w:ascii="Book Antiqua" w:hAnsi="Book Antiqua"/>
        </w:rPr>
        <w:t xml:space="preserve"> a sua total</w:t>
      </w:r>
      <w:r w:rsidRPr="00530806">
        <w:rPr>
          <w:rFonts w:ascii="Book Antiqua" w:hAnsi="Book Antiqua"/>
        </w:rPr>
        <w:t xml:space="preserve"> solidariedade </w:t>
      </w:r>
      <w:r w:rsidR="0091626F">
        <w:rPr>
          <w:rFonts w:ascii="Book Antiqua" w:hAnsi="Book Antiqua"/>
        </w:rPr>
        <w:t xml:space="preserve">para </w:t>
      </w:r>
      <w:r w:rsidRPr="00530806">
        <w:rPr>
          <w:rFonts w:ascii="Book Antiqua" w:hAnsi="Book Antiqua"/>
        </w:rPr>
        <w:t>com o povo da Guiné-Bissau e reafirma</w:t>
      </w:r>
      <w:r w:rsidR="00770B6F">
        <w:rPr>
          <w:rFonts w:ascii="Book Antiqua" w:hAnsi="Book Antiqua"/>
        </w:rPr>
        <w:t>r</w:t>
      </w:r>
      <w:r w:rsidR="0091626F">
        <w:rPr>
          <w:rFonts w:ascii="Book Antiqua" w:hAnsi="Book Antiqua"/>
        </w:rPr>
        <w:t xml:space="preserve"> o seu</w:t>
      </w:r>
      <w:r w:rsidRPr="00530806">
        <w:rPr>
          <w:rFonts w:ascii="Book Antiqua" w:hAnsi="Book Antiqua"/>
        </w:rPr>
        <w:t xml:space="preserve"> compromisso </w:t>
      </w:r>
      <w:r w:rsidR="0091626F">
        <w:rPr>
          <w:rFonts w:ascii="Book Antiqua" w:hAnsi="Book Antiqua"/>
        </w:rPr>
        <w:t xml:space="preserve">para com o </w:t>
      </w:r>
      <w:r w:rsidRPr="00530806">
        <w:rPr>
          <w:rFonts w:ascii="Book Antiqua" w:hAnsi="Book Antiqua"/>
        </w:rPr>
        <w:t>primado da paz, da democracia, do Estado de Direito, dos Direitos Humanos e da justiça social, princípios estatutá</w:t>
      </w:r>
      <w:r w:rsidR="00A73D15">
        <w:rPr>
          <w:rFonts w:ascii="Book Antiqua" w:hAnsi="Book Antiqua"/>
        </w:rPr>
        <w:t>rios pelos quais se rege a CPLP.</w:t>
      </w:r>
    </w:p>
    <w:p w:rsidR="005D38F0" w:rsidRPr="00C74038" w:rsidRDefault="005D38F0" w:rsidP="005D38F0"/>
    <w:p w:rsidR="00D304AF" w:rsidRPr="005D38F0" w:rsidRDefault="00D304AF" w:rsidP="00926299">
      <w:pPr>
        <w:pStyle w:val="Ttulo"/>
        <w:tabs>
          <w:tab w:val="left" w:pos="8504"/>
        </w:tabs>
        <w:ind w:right="-1"/>
        <w:jc w:val="both"/>
        <w:rPr>
          <w:lang w:val="pt-BR"/>
        </w:rPr>
      </w:pPr>
    </w:p>
    <w:p w:rsidR="00FE1AE0" w:rsidRDefault="00FE1AE0" w:rsidP="00C40343">
      <w:pPr>
        <w:ind w:right="476"/>
        <w:jc w:val="right"/>
        <w:rPr>
          <w:rFonts w:ascii="Book Antiqua" w:hAnsi="Book Antiqua"/>
        </w:rPr>
      </w:pPr>
    </w:p>
    <w:p w:rsidR="005726A2" w:rsidRPr="00D0577C" w:rsidRDefault="003E255D" w:rsidP="00B1123D">
      <w:pPr>
        <w:ind w:right="-1"/>
        <w:jc w:val="right"/>
      </w:pPr>
      <w:r>
        <w:rPr>
          <w:rFonts w:ascii="Book Antiqua" w:hAnsi="Book Antiqua"/>
        </w:rPr>
        <w:t xml:space="preserve">Feita em </w:t>
      </w:r>
      <w:r w:rsidR="00256AEC">
        <w:rPr>
          <w:rFonts w:ascii="Book Antiqua" w:hAnsi="Book Antiqua"/>
        </w:rPr>
        <w:t>Maputo</w:t>
      </w:r>
      <w:r w:rsidRPr="00536CBB">
        <w:rPr>
          <w:rFonts w:ascii="Book Antiqua" w:hAnsi="Book Antiqua"/>
        </w:rPr>
        <w:t xml:space="preserve">, a </w:t>
      </w:r>
      <w:r w:rsidR="00256AEC">
        <w:rPr>
          <w:rFonts w:ascii="Book Antiqua" w:hAnsi="Book Antiqua"/>
        </w:rPr>
        <w:t>1</w:t>
      </w:r>
      <w:r w:rsidR="00A3361C">
        <w:rPr>
          <w:rFonts w:ascii="Book Antiqua" w:hAnsi="Book Antiqua"/>
        </w:rPr>
        <w:t>9</w:t>
      </w:r>
      <w:r w:rsidRPr="00536CBB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Julho</w:t>
      </w:r>
      <w:r w:rsidRPr="00536CBB">
        <w:rPr>
          <w:rFonts w:ascii="Book Antiqua" w:hAnsi="Book Antiqua"/>
        </w:rPr>
        <w:t xml:space="preserve"> de 20</w:t>
      </w:r>
      <w:r w:rsidR="00742F8F">
        <w:rPr>
          <w:rFonts w:ascii="Book Antiqua" w:hAnsi="Book Antiqua"/>
        </w:rPr>
        <w:t>1</w:t>
      </w:r>
      <w:r w:rsidR="00256AEC">
        <w:rPr>
          <w:rFonts w:ascii="Book Antiqua" w:hAnsi="Book Antiqua"/>
        </w:rPr>
        <w:t>2</w:t>
      </w:r>
    </w:p>
    <w:sectPr w:rsidR="005726A2" w:rsidRPr="00D0577C" w:rsidSect="000E208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4F" w:rsidRDefault="00462E4F">
      <w:r>
        <w:separator/>
      </w:r>
    </w:p>
  </w:endnote>
  <w:endnote w:type="continuationSeparator" w:id="0">
    <w:p w:rsidR="00462E4F" w:rsidRDefault="0046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B92864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B92864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3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691961"/>
      <w:docPartObj>
        <w:docPartGallery w:val="Page Numbers (Bottom of Page)"/>
        <w:docPartUnique/>
      </w:docPartObj>
    </w:sdtPr>
    <w:sdtEndPr>
      <w:rPr>
        <w:rFonts w:ascii="Book Antiqua" w:hAnsi="Book Antiqua"/>
        <w:sz w:val="22"/>
        <w:szCs w:val="22"/>
      </w:rPr>
    </w:sdtEndPr>
    <w:sdtContent>
      <w:p w:rsidR="00A03950" w:rsidRPr="00A03950" w:rsidRDefault="00B92864">
        <w:pPr>
          <w:pStyle w:val="Rodap"/>
          <w:jc w:val="right"/>
          <w:rPr>
            <w:rFonts w:ascii="Book Antiqua" w:hAnsi="Book Antiqua"/>
            <w:sz w:val="22"/>
            <w:szCs w:val="22"/>
          </w:rPr>
        </w:pPr>
        <w:r w:rsidRPr="00A03950">
          <w:rPr>
            <w:rFonts w:ascii="Book Antiqua" w:hAnsi="Book Antiqua"/>
            <w:sz w:val="22"/>
            <w:szCs w:val="22"/>
          </w:rPr>
          <w:fldChar w:fldCharType="begin"/>
        </w:r>
        <w:r w:rsidR="00A03950" w:rsidRPr="00A03950">
          <w:rPr>
            <w:rFonts w:ascii="Book Antiqua" w:hAnsi="Book Antiqua"/>
            <w:sz w:val="22"/>
            <w:szCs w:val="22"/>
          </w:rPr>
          <w:instrText>PAGE   \* MERGEFORMAT</w:instrText>
        </w:r>
        <w:r w:rsidRPr="00A03950">
          <w:rPr>
            <w:rFonts w:ascii="Book Antiqua" w:hAnsi="Book Antiqua"/>
            <w:sz w:val="22"/>
            <w:szCs w:val="22"/>
          </w:rPr>
          <w:fldChar w:fldCharType="separate"/>
        </w:r>
        <w:r w:rsidR="00A73D15">
          <w:rPr>
            <w:rFonts w:ascii="Book Antiqua" w:hAnsi="Book Antiqua"/>
            <w:noProof/>
            <w:sz w:val="22"/>
            <w:szCs w:val="22"/>
          </w:rPr>
          <w:t>1</w:t>
        </w:r>
        <w:r w:rsidRPr="00A03950">
          <w:rPr>
            <w:rFonts w:ascii="Book Antiqua" w:hAnsi="Book Antiqua"/>
            <w:sz w:val="22"/>
            <w:szCs w:val="22"/>
          </w:rPr>
          <w:fldChar w:fldCharType="end"/>
        </w:r>
      </w:p>
    </w:sdtContent>
  </w:sdt>
  <w:p w:rsidR="00A03950" w:rsidRDefault="00A03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4F" w:rsidRDefault="00462E4F">
      <w:r>
        <w:separator/>
      </w:r>
    </w:p>
  </w:footnote>
  <w:footnote w:type="continuationSeparator" w:id="0">
    <w:p w:rsidR="00462E4F" w:rsidRDefault="0046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E1" w:rsidRDefault="00C07DE1" w:rsidP="00C07DE1">
    <w:pPr>
      <w:spacing w:line="360" w:lineRule="auto"/>
      <w:jc w:val="center"/>
      <w:rPr>
        <w:rFonts w:ascii="Book Antiqua" w:hAnsi="Book Antiqua"/>
        <w:b/>
        <w:i/>
      </w:rPr>
    </w:pPr>
  </w:p>
  <w:p w:rsidR="00C07DE1" w:rsidRDefault="00C07DE1" w:rsidP="006224A1">
    <w:pPr>
      <w:jc w:val="center"/>
      <w:rPr>
        <w:rFonts w:ascii="Book Antiqua" w:hAnsi="Book Antiqua"/>
        <w:b/>
        <w:i/>
      </w:rPr>
    </w:pPr>
  </w:p>
  <w:p w:rsidR="00C07DE1" w:rsidRPr="000E1F82" w:rsidRDefault="00C07DE1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8"/>
    <w:lvl w:ilvl="0">
      <w:start w:val="1"/>
      <w:numFmt w:val="lowerRoman"/>
      <w:lvlText w:val="%1)"/>
      <w:lvlJc w:val="left"/>
      <w:pPr>
        <w:tabs>
          <w:tab w:val="num" w:pos="425"/>
        </w:tabs>
        <w:ind w:left="425" w:hanging="360"/>
      </w:pPr>
    </w:lvl>
  </w:abstractNum>
  <w:abstractNum w:abstractNumId="1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>
    <w:nsid w:val="6DB63E88"/>
    <w:multiLevelType w:val="hybridMultilevel"/>
    <w:tmpl w:val="96C821E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144DBD"/>
    <w:multiLevelType w:val="hybridMultilevel"/>
    <w:tmpl w:val="3E8832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05B57"/>
    <w:rsid w:val="000121C6"/>
    <w:rsid w:val="00012BFD"/>
    <w:rsid w:val="00013B9C"/>
    <w:rsid w:val="00017D8F"/>
    <w:rsid w:val="00030132"/>
    <w:rsid w:val="000352BF"/>
    <w:rsid w:val="00061869"/>
    <w:rsid w:val="00065E4C"/>
    <w:rsid w:val="00066F29"/>
    <w:rsid w:val="00071F98"/>
    <w:rsid w:val="00075263"/>
    <w:rsid w:val="000822AE"/>
    <w:rsid w:val="000868AD"/>
    <w:rsid w:val="00096BB2"/>
    <w:rsid w:val="000A30B1"/>
    <w:rsid w:val="000C3804"/>
    <w:rsid w:val="000E1F82"/>
    <w:rsid w:val="000E2083"/>
    <w:rsid w:val="000E4CF4"/>
    <w:rsid w:val="000F30ED"/>
    <w:rsid w:val="00112668"/>
    <w:rsid w:val="00137EFA"/>
    <w:rsid w:val="00152820"/>
    <w:rsid w:val="00163E60"/>
    <w:rsid w:val="00172E27"/>
    <w:rsid w:val="0017567C"/>
    <w:rsid w:val="00182C36"/>
    <w:rsid w:val="001A4356"/>
    <w:rsid w:val="001B1D38"/>
    <w:rsid w:val="001F05A4"/>
    <w:rsid w:val="00203118"/>
    <w:rsid w:val="002043AE"/>
    <w:rsid w:val="0020720D"/>
    <w:rsid w:val="00214628"/>
    <w:rsid w:val="00214C9F"/>
    <w:rsid w:val="00231223"/>
    <w:rsid w:val="0023193A"/>
    <w:rsid w:val="00234595"/>
    <w:rsid w:val="00245556"/>
    <w:rsid w:val="00256AEC"/>
    <w:rsid w:val="00265AEE"/>
    <w:rsid w:val="00267255"/>
    <w:rsid w:val="00280BA4"/>
    <w:rsid w:val="00293F6E"/>
    <w:rsid w:val="002A3F2B"/>
    <w:rsid w:val="002C2E4C"/>
    <w:rsid w:val="002C603E"/>
    <w:rsid w:val="002D63DE"/>
    <w:rsid w:val="002E0322"/>
    <w:rsid w:val="002E6C9C"/>
    <w:rsid w:val="002F44FB"/>
    <w:rsid w:val="00300B50"/>
    <w:rsid w:val="0030683E"/>
    <w:rsid w:val="0031623C"/>
    <w:rsid w:val="0032030D"/>
    <w:rsid w:val="00352F32"/>
    <w:rsid w:val="00360A00"/>
    <w:rsid w:val="00377199"/>
    <w:rsid w:val="00390A30"/>
    <w:rsid w:val="00391D7D"/>
    <w:rsid w:val="003930BC"/>
    <w:rsid w:val="003B39CD"/>
    <w:rsid w:val="003B7BA4"/>
    <w:rsid w:val="003D60F6"/>
    <w:rsid w:val="003E255D"/>
    <w:rsid w:val="003E50ED"/>
    <w:rsid w:val="003E63DD"/>
    <w:rsid w:val="003F3881"/>
    <w:rsid w:val="003F50C6"/>
    <w:rsid w:val="0040214E"/>
    <w:rsid w:val="00415DDB"/>
    <w:rsid w:val="00417EA7"/>
    <w:rsid w:val="0045051A"/>
    <w:rsid w:val="00454C1A"/>
    <w:rsid w:val="00457288"/>
    <w:rsid w:val="00462E4F"/>
    <w:rsid w:val="00463767"/>
    <w:rsid w:val="004A225B"/>
    <w:rsid w:val="004A3C47"/>
    <w:rsid w:val="004A5CDA"/>
    <w:rsid w:val="004B4304"/>
    <w:rsid w:val="004F305D"/>
    <w:rsid w:val="004F341E"/>
    <w:rsid w:val="005035C8"/>
    <w:rsid w:val="00506001"/>
    <w:rsid w:val="005144D8"/>
    <w:rsid w:val="00514A25"/>
    <w:rsid w:val="0052482F"/>
    <w:rsid w:val="005271D9"/>
    <w:rsid w:val="00530231"/>
    <w:rsid w:val="00530806"/>
    <w:rsid w:val="00542229"/>
    <w:rsid w:val="005726A2"/>
    <w:rsid w:val="00582C7B"/>
    <w:rsid w:val="005855F2"/>
    <w:rsid w:val="005B0EA2"/>
    <w:rsid w:val="005B1356"/>
    <w:rsid w:val="005B2A84"/>
    <w:rsid w:val="005B78E7"/>
    <w:rsid w:val="005B7B3E"/>
    <w:rsid w:val="005C4B4F"/>
    <w:rsid w:val="005C4DEC"/>
    <w:rsid w:val="005C64A5"/>
    <w:rsid w:val="005D38F0"/>
    <w:rsid w:val="005D7FDC"/>
    <w:rsid w:val="005F06E1"/>
    <w:rsid w:val="005F6D7C"/>
    <w:rsid w:val="00606C9A"/>
    <w:rsid w:val="00610E75"/>
    <w:rsid w:val="006224A1"/>
    <w:rsid w:val="00624355"/>
    <w:rsid w:val="00670EBC"/>
    <w:rsid w:val="00675248"/>
    <w:rsid w:val="00695B8D"/>
    <w:rsid w:val="0069699C"/>
    <w:rsid w:val="006A3CE8"/>
    <w:rsid w:val="006B0801"/>
    <w:rsid w:val="006D48CA"/>
    <w:rsid w:val="006D537D"/>
    <w:rsid w:val="006E067F"/>
    <w:rsid w:val="006E656A"/>
    <w:rsid w:val="006F2C81"/>
    <w:rsid w:val="006F3661"/>
    <w:rsid w:val="007011D5"/>
    <w:rsid w:val="00703568"/>
    <w:rsid w:val="00730E91"/>
    <w:rsid w:val="00731226"/>
    <w:rsid w:val="00735100"/>
    <w:rsid w:val="00742F8F"/>
    <w:rsid w:val="0074483C"/>
    <w:rsid w:val="00747B30"/>
    <w:rsid w:val="0075103D"/>
    <w:rsid w:val="00770B6F"/>
    <w:rsid w:val="00773B7F"/>
    <w:rsid w:val="00776D05"/>
    <w:rsid w:val="0078179C"/>
    <w:rsid w:val="007842E6"/>
    <w:rsid w:val="0078537C"/>
    <w:rsid w:val="007854E5"/>
    <w:rsid w:val="007A108C"/>
    <w:rsid w:val="007A2D95"/>
    <w:rsid w:val="007A5D09"/>
    <w:rsid w:val="007C7C2D"/>
    <w:rsid w:val="00807CB7"/>
    <w:rsid w:val="008268CA"/>
    <w:rsid w:val="0083032F"/>
    <w:rsid w:val="0086290C"/>
    <w:rsid w:val="0086524F"/>
    <w:rsid w:val="0089094B"/>
    <w:rsid w:val="008948E0"/>
    <w:rsid w:val="008B00E1"/>
    <w:rsid w:val="008D3CCC"/>
    <w:rsid w:val="008D4501"/>
    <w:rsid w:val="008D79E6"/>
    <w:rsid w:val="008E0A5F"/>
    <w:rsid w:val="008E46C3"/>
    <w:rsid w:val="008F067E"/>
    <w:rsid w:val="009033D6"/>
    <w:rsid w:val="0091626F"/>
    <w:rsid w:val="00926299"/>
    <w:rsid w:val="00926B3E"/>
    <w:rsid w:val="0093079B"/>
    <w:rsid w:val="00933E28"/>
    <w:rsid w:val="0094152B"/>
    <w:rsid w:val="00952559"/>
    <w:rsid w:val="00952758"/>
    <w:rsid w:val="00952DA1"/>
    <w:rsid w:val="00964DA6"/>
    <w:rsid w:val="00981A4D"/>
    <w:rsid w:val="00991437"/>
    <w:rsid w:val="009A2F29"/>
    <w:rsid w:val="009A4F67"/>
    <w:rsid w:val="009B32E4"/>
    <w:rsid w:val="009B73F4"/>
    <w:rsid w:val="009F26F2"/>
    <w:rsid w:val="009F6937"/>
    <w:rsid w:val="00A03950"/>
    <w:rsid w:val="00A11512"/>
    <w:rsid w:val="00A3361C"/>
    <w:rsid w:val="00A41D10"/>
    <w:rsid w:val="00A67EB6"/>
    <w:rsid w:val="00A73D15"/>
    <w:rsid w:val="00A75083"/>
    <w:rsid w:val="00A85C92"/>
    <w:rsid w:val="00AA3EFA"/>
    <w:rsid w:val="00AB6BD7"/>
    <w:rsid w:val="00AC5C55"/>
    <w:rsid w:val="00AC66B1"/>
    <w:rsid w:val="00AE041F"/>
    <w:rsid w:val="00B03C25"/>
    <w:rsid w:val="00B1123D"/>
    <w:rsid w:val="00B119FD"/>
    <w:rsid w:val="00B404F0"/>
    <w:rsid w:val="00B42A04"/>
    <w:rsid w:val="00B44F91"/>
    <w:rsid w:val="00B5729A"/>
    <w:rsid w:val="00B767C2"/>
    <w:rsid w:val="00B92864"/>
    <w:rsid w:val="00B942B3"/>
    <w:rsid w:val="00BB76BA"/>
    <w:rsid w:val="00BC2559"/>
    <w:rsid w:val="00BC581B"/>
    <w:rsid w:val="00BC60EE"/>
    <w:rsid w:val="00BE7EE1"/>
    <w:rsid w:val="00BF2621"/>
    <w:rsid w:val="00BF468E"/>
    <w:rsid w:val="00C063C5"/>
    <w:rsid w:val="00C07DE1"/>
    <w:rsid w:val="00C11F4C"/>
    <w:rsid w:val="00C25178"/>
    <w:rsid w:val="00C33BE5"/>
    <w:rsid w:val="00C3750B"/>
    <w:rsid w:val="00C40343"/>
    <w:rsid w:val="00C42E74"/>
    <w:rsid w:val="00C43E32"/>
    <w:rsid w:val="00C74038"/>
    <w:rsid w:val="00C824B6"/>
    <w:rsid w:val="00C90E43"/>
    <w:rsid w:val="00C93576"/>
    <w:rsid w:val="00CC012F"/>
    <w:rsid w:val="00CC06AE"/>
    <w:rsid w:val="00CC78FA"/>
    <w:rsid w:val="00CD729B"/>
    <w:rsid w:val="00CE301F"/>
    <w:rsid w:val="00D0577C"/>
    <w:rsid w:val="00D06BAD"/>
    <w:rsid w:val="00D304AF"/>
    <w:rsid w:val="00D31109"/>
    <w:rsid w:val="00D315F8"/>
    <w:rsid w:val="00D440E2"/>
    <w:rsid w:val="00D45064"/>
    <w:rsid w:val="00D529C8"/>
    <w:rsid w:val="00D56277"/>
    <w:rsid w:val="00D61DDA"/>
    <w:rsid w:val="00D63C81"/>
    <w:rsid w:val="00D74958"/>
    <w:rsid w:val="00D80332"/>
    <w:rsid w:val="00D82E87"/>
    <w:rsid w:val="00DA4235"/>
    <w:rsid w:val="00DA4BE4"/>
    <w:rsid w:val="00DB7D71"/>
    <w:rsid w:val="00DC314A"/>
    <w:rsid w:val="00DC41E3"/>
    <w:rsid w:val="00DC72D0"/>
    <w:rsid w:val="00DD593F"/>
    <w:rsid w:val="00DD619D"/>
    <w:rsid w:val="00DD6587"/>
    <w:rsid w:val="00DE2449"/>
    <w:rsid w:val="00DE473C"/>
    <w:rsid w:val="00DE47DD"/>
    <w:rsid w:val="00DE7DF3"/>
    <w:rsid w:val="00DF4780"/>
    <w:rsid w:val="00E014A2"/>
    <w:rsid w:val="00E15C60"/>
    <w:rsid w:val="00E27C2A"/>
    <w:rsid w:val="00E4136D"/>
    <w:rsid w:val="00E45223"/>
    <w:rsid w:val="00E63E39"/>
    <w:rsid w:val="00E66F9E"/>
    <w:rsid w:val="00E90777"/>
    <w:rsid w:val="00E94CE9"/>
    <w:rsid w:val="00EA1098"/>
    <w:rsid w:val="00EA7D23"/>
    <w:rsid w:val="00EB12AA"/>
    <w:rsid w:val="00EC652B"/>
    <w:rsid w:val="00EE78CD"/>
    <w:rsid w:val="00F10425"/>
    <w:rsid w:val="00F31E86"/>
    <w:rsid w:val="00F41CAE"/>
    <w:rsid w:val="00F44275"/>
    <w:rsid w:val="00F50353"/>
    <w:rsid w:val="00F574D7"/>
    <w:rsid w:val="00F66EBA"/>
    <w:rsid w:val="00F91B06"/>
    <w:rsid w:val="00FA07BB"/>
    <w:rsid w:val="00FA0EF2"/>
    <w:rsid w:val="00FC31D6"/>
    <w:rsid w:val="00FC506D"/>
    <w:rsid w:val="00FD3680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BE7EE1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Reviso">
    <w:name w:val="Revision"/>
    <w:hidden/>
    <w:uiPriority w:val="99"/>
    <w:semiHidden/>
    <w:rsid w:val="002C603E"/>
    <w:rPr>
      <w:sz w:val="24"/>
      <w:szCs w:val="24"/>
    </w:rPr>
  </w:style>
  <w:style w:type="character" w:customStyle="1" w:styleId="CorpodetextoCarcter">
    <w:name w:val="Corpo de texto Carácter"/>
    <w:link w:val="Corpodetexto"/>
    <w:rsid w:val="00A03950"/>
    <w:rPr>
      <w:sz w:val="24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039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BE7EE1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Reviso">
    <w:name w:val="Revision"/>
    <w:hidden/>
    <w:uiPriority w:val="99"/>
    <w:semiHidden/>
    <w:rsid w:val="002C603E"/>
    <w:rPr>
      <w:sz w:val="24"/>
      <w:szCs w:val="24"/>
    </w:rPr>
  </w:style>
  <w:style w:type="character" w:customStyle="1" w:styleId="CorpodetextoCarcter">
    <w:name w:val="Corpo de texto Carácter"/>
    <w:link w:val="Corpodetexto"/>
    <w:rsid w:val="00A03950"/>
    <w:rPr>
      <w:sz w:val="24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039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Manuel Lapao</cp:lastModifiedBy>
  <cp:revision>11</cp:revision>
  <cp:lastPrinted>2012-04-17T10:11:00Z</cp:lastPrinted>
  <dcterms:created xsi:type="dcterms:W3CDTF">2012-07-19T12:57:00Z</dcterms:created>
  <dcterms:modified xsi:type="dcterms:W3CDTF">2012-07-19T16:03:00Z</dcterms:modified>
</cp:coreProperties>
</file>